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F26" w:rsidRPr="00C6510E" w:rsidRDefault="003C1F7E" w:rsidP="003C1F7E">
      <w:pPr>
        <w:jc w:val="center"/>
        <w:rPr>
          <w:b/>
          <w:sz w:val="36"/>
          <w:szCs w:val="36"/>
        </w:rPr>
      </w:pPr>
      <w:r w:rsidRPr="00C6510E">
        <w:rPr>
          <w:rFonts w:hint="eastAsia"/>
          <w:b/>
          <w:sz w:val="36"/>
          <w:szCs w:val="36"/>
        </w:rPr>
        <w:t>《天津商业大学差旅费管理办法》快速解读</w:t>
      </w:r>
    </w:p>
    <w:p w:rsidR="003C1F7E" w:rsidRDefault="003C1F7E" w:rsidP="003C1F7E">
      <w:pPr>
        <w:ind w:firstLineChars="200" w:firstLine="560"/>
        <w:rPr>
          <w:sz w:val="28"/>
          <w:szCs w:val="28"/>
        </w:rPr>
      </w:pPr>
      <w:r w:rsidRPr="003C1F7E">
        <w:rPr>
          <w:rFonts w:hint="eastAsia"/>
          <w:sz w:val="28"/>
          <w:szCs w:val="28"/>
        </w:rPr>
        <w:t>根据中央及天津市有关规定，为了进一步调动教师科研积极性，简政放权、放管结合、优化服务，</w:t>
      </w:r>
      <w:r>
        <w:rPr>
          <w:rFonts w:hint="eastAsia"/>
          <w:sz w:val="28"/>
          <w:szCs w:val="28"/>
        </w:rPr>
        <w:t>我们对</w:t>
      </w:r>
      <w:r w:rsidRPr="003C1F7E">
        <w:rPr>
          <w:rFonts w:hint="eastAsia"/>
          <w:sz w:val="28"/>
          <w:szCs w:val="28"/>
        </w:rPr>
        <w:t>《天津商业大学差旅费管理办法》</w:t>
      </w:r>
      <w:r>
        <w:rPr>
          <w:rFonts w:hint="eastAsia"/>
          <w:sz w:val="28"/>
          <w:szCs w:val="28"/>
        </w:rPr>
        <w:t>进行了修订，现将</w:t>
      </w:r>
      <w:r w:rsidRPr="003C1F7E">
        <w:rPr>
          <w:rFonts w:hint="eastAsia"/>
          <w:sz w:val="28"/>
          <w:szCs w:val="28"/>
        </w:rPr>
        <w:t>要点及变化的地方总结如下：</w:t>
      </w:r>
    </w:p>
    <w:p w:rsidR="003C1F7E" w:rsidRDefault="003C1F7E" w:rsidP="003C1F7E">
      <w:pPr>
        <w:ind w:firstLineChars="200" w:firstLine="562"/>
        <w:rPr>
          <w:b/>
          <w:sz w:val="28"/>
          <w:szCs w:val="28"/>
        </w:rPr>
      </w:pPr>
      <w:r w:rsidRPr="003C1F7E">
        <w:rPr>
          <w:rFonts w:hint="eastAsia"/>
          <w:b/>
          <w:sz w:val="28"/>
          <w:szCs w:val="28"/>
        </w:rPr>
        <w:t>一、出差审批制度</w:t>
      </w:r>
    </w:p>
    <w:tbl>
      <w:tblPr>
        <w:tblpPr w:leftFromText="180" w:rightFromText="180" w:vertAnchor="text" w:horzAnchor="margin" w:tblpX="-169" w:tblpY="17"/>
        <w:tblW w:w="10740" w:type="dxa"/>
        <w:tblLook w:val="04A0"/>
      </w:tblPr>
      <w:tblGrid>
        <w:gridCol w:w="1972"/>
        <w:gridCol w:w="3874"/>
        <w:gridCol w:w="4894"/>
      </w:tblGrid>
      <w:tr w:rsidR="00F2030B" w:rsidRPr="003C1F7E" w:rsidTr="00252CB7">
        <w:trPr>
          <w:trHeight w:val="543"/>
        </w:trPr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0B" w:rsidRPr="003C1F7E" w:rsidRDefault="00F2030B" w:rsidP="00252CB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C1F7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8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0B" w:rsidRPr="003C1F7E" w:rsidRDefault="00F2030B" w:rsidP="00252CB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C1F7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出差人</w:t>
            </w:r>
          </w:p>
        </w:tc>
        <w:tc>
          <w:tcPr>
            <w:tcW w:w="48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30B" w:rsidRPr="003C1F7E" w:rsidRDefault="00F2030B" w:rsidP="00252CB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C1F7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审批人</w:t>
            </w:r>
          </w:p>
        </w:tc>
      </w:tr>
      <w:tr w:rsidR="00F2030B" w:rsidRPr="003C1F7E" w:rsidTr="00252CB7">
        <w:trPr>
          <w:trHeight w:val="560"/>
        </w:trPr>
        <w:tc>
          <w:tcPr>
            <w:tcW w:w="1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0B" w:rsidRPr="003C1F7E" w:rsidRDefault="00F2030B" w:rsidP="00252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C1F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0B" w:rsidRPr="003C1F7E" w:rsidRDefault="00F2030B" w:rsidP="00252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C1F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党委副书记、纪委书记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30B" w:rsidRPr="003C1F7E" w:rsidRDefault="00F2030B" w:rsidP="00252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C1F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党委书记</w:t>
            </w:r>
          </w:p>
        </w:tc>
      </w:tr>
      <w:tr w:rsidR="00F2030B" w:rsidRPr="003C1F7E" w:rsidTr="00252CB7">
        <w:trPr>
          <w:trHeight w:val="555"/>
        </w:trPr>
        <w:tc>
          <w:tcPr>
            <w:tcW w:w="1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0B" w:rsidRPr="003C1F7E" w:rsidRDefault="00F2030B" w:rsidP="00252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C1F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0B" w:rsidRPr="003C1F7E" w:rsidRDefault="00F2030B" w:rsidP="00252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C1F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副校长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30B" w:rsidRPr="003C1F7E" w:rsidRDefault="00F2030B" w:rsidP="00252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C1F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校长审批，并向党委书记报告</w:t>
            </w:r>
          </w:p>
        </w:tc>
      </w:tr>
      <w:tr w:rsidR="00F2030B" w:rsidRPr="003C1F7E" w:rsidTr="00252CB7">
        <w:trPr>
          <w:trHeight w:val="562"/>
        </w:trPr>
        <w:tc>
          <w:tcPr>
            <w:tcW w:w="1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0B" w:rsidRPr="003C1F7E" w:rsidRDefault="00F2030B" w:rsidP="00252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C1F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0B" w:rsidRPr="003C1F7E" w:rsidRDefault="00F2030B" w:rsidP="00252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C1F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正处级（含主持工作副处级）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30B" w:rsidRPr="003C1F7E" w:rsidRDefault="00F2030B" w:rsidP="00252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C1F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分管或联系点校领导</w:t>
            </w:r>
          </w:p>
        </w:tc>
      </w:tr>
      <w:tr w:rsidR="00F2030B" w:rsidRPr="003C1F7E" w:rsidTr="00252CB7">
        <w:trPr>
          <w:trHeight w:val="563"/>
        </w:trPr>
        <w:tc>
          <w:tcPr>
            <w:tcW w:w="1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0B" w:rsidRPr="003C1F7E" w:rsidRDefault="00F2030B" w:rsidP="00252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C1F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0B" w:rsidRPr="003C1F7E" w:rsidRDefault="00F2030B" w:rsidP="00252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C1F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副处级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30B" w:rsidRPr="003C1F7E" w:rsidRDefault="00F2030B" w:rsidP="00252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C1F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部门正职</w:t>
            </w:r>
          </w:p>
        </w:tc>
      </w:tr>
      <w:tr w:rsidR="00F2030B" w:rsidRPr="003C1F7E" w:rsidTr="00252CB7">
        <w:trPr>
          <w:trHeight w:val="557"/>
        </w:trPr>
        <w:tc>
          <w:tcPr>
            <w:tcW w:w="19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0B" w:rsidRPr="003C1F7E" w:rsidRDefault="00F2030B" w:rsidP="00252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C1F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0B" w:rsidRPr="003C1F7E" w:rsidRDefault="00F2030B" w:rsidP="00252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C1F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其他人员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30B" w:rsidRPr="003C1F7E" w:rsidRDefault="00F2030B" w:rsidP="00252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C1F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部门负责人</w:t>
            </w:r>
          </w:p>
        </w:tc>
      </w:tr>
    </w:tbl>
    <w:p w:rsidR="00F2030B" w:rsidRDefault="00F2030B" w:rsidP="00F2030B">
      <w:pPr>
        <w:ind w:firstLineChars="200" w:firstLine="562"/>
        <w:rPr>
          <w:b/>
          <w:sz w:val="28"/>
          <w:szCs w:val="28"/>
        </w:rPr>
      </w:pPr>
      <w:r w:rsidRPr="003C1F7E">
        <w:rPr>
          <w:rFonts w:hint="eastAsia"/>
          <w:b/>
          <w:sz w:val="28"/>
          <w:szCs w:val="28"/>
        </w:rPr>
        <w:t>二、出差人员乘坐交通工具及住宿等级情况表</w:t>
      </w:r>
    </w:p>
    <w:tbl>
      <w:tblPr>
        <w:tblpPr w:leftFromText="180" w:rightFromText="180" w:vertAnchor="text" w:horzAnchor="margin" w:tblpXSpec="center" w:tblpY="29"/>
        <w:tblW w:w="10773" w:type="dxa"/>
        <w:tblLook w:val="04A0"/>
      </w:tblPr>
      <w:tblGrid>
        <w:gridCol w:w="709"/>
        <w:gridCol w:w="2943"/>
        <w:gridCol w:w="2977"/>
        <w:gridCol w:w="1843"/>
        <w:gridCol w:w="1167"/>
        <w:gridCol w:w="1134"/>
      </w:tblGrid>
      <w:tr w:rsidR="00F2030B" w:rsidRPr="003C1F7E" w:rsidTr="00252CB7">
        <w:trPr>
          <w:trHeight w:val="548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0B" w:rsidRPr="003C1F7E" w:rsidRDefault="00F2030B" w:rsidP="00F20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C1F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标准</w:t>
            </w:r>
          </w:p>
        </w:tc>
        <w:tc>
          <w:tcPr>
            <w:tcW w:w="5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0B" w:rsidRPr="003C1F7E" w:rsidRDefault="00F2030B" w:rsidP="00F20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C1F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对应人员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0B" w:rsidRPr="003C1F7E" w:rsidRDefault="00F2030B" w:rsidP="00F20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C1F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火车（含高铁、动车、全列软席列车）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0B" w:rsidRPr="003C1F7E" w:rsidRDefault="00F2030B" w:rsidP="00F20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C1F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轮船（不包括旅游船）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30B" w:rsidRPr="003C1F7E" w:rsidRDefault="00F2030B" w:rsidP="00F20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C1F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飞机</w:t>
            </w:r>
          </w:p>
        </w:tc>
      </w:tr>
      <w:tr w:rsidR="00F2030B" w:rsidRPr="003C1F7E" w:rsidTr="00252CB7">
        <w:trPr>
          <w:trHeight w:val="573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0B" w:rsidRPr="003C1F7E" w:rsidRDefault="00F2030B" w:rsidP="00F203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0B" w:rsidRPr="003C1F7E" w:rsidRDefault="00F2030B" w:rsidP="00F20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C1F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日常经费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0B" w:rsidRPr="003C1F7E" w:rsidRDefault="00F2030B" w:rsidP="00F20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C1F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科研经费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0B" w:rsidRPr="003C1F7E" w:rsidRDefault="00F2030B" w:rsidP="00F203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0B" w:rsidRPr="003C1F7E" w:rsidRDefault="00F2030B" w:rsidP="00F203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030B" w:rsidRPr="003C1F7E" w:rsidRDefault="00F2030B" w:rsidP="00F203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2030B" w:rsidRPr="003C1F7E" w:rsidTr="00252CB7">
        <w:trPr>
          <w:trHeight w:val="199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0B" w:rsidRPr="003C1F7E" w:rsidRDefault="00F2030B" w:rsidP="00F20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C1F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一类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0B" w:rsidRPr="003C1F7E" w:rsidRDefault="00F2030B" w:rsidP="00F203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C1F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院士                             一级教授                      二级（副部级）及以上管理岗位人员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0B" w:rsidRPr="003C1F7E" w:rsidRDefault="00F2030B" w:rsidP="00F203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C1F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院士                             教授                             研究员                            其他正高级专业技术人员            </w:t>
            </w:r>
            <w:r w:rsidR="00252C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 w:rsidRPr="003C1F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司局级以上管理岗位人员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0B" w:rsidRPr="003C1F7E" w:rsidRDefault="00F2030B" w:rsidP="00F203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C1F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火车软席（软座、软卧）、高铁/动车商务座，全列软席列车一等软座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0B" w:rsidRPr="003C1F7E" w:rsidRDefault="00F2030B" w:rsidP="00F20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C1F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30B" w:rsidRPr="003C1F7E" w:rsidRDefault="00F2030B" w:rsidP="00F20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C1F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头等舱</w:t>
            </w:r>
          </w:p>
        </w:tc>
      </w:tr>
      <w:tr w:rsidR="00F2030B" w:rsidRPr="003C1F7E" w:rsidTr="00252CB7">
        <w:trPr>
          <w:trHeight w:val="17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0B" w:rsidRPr="003C1F7E" w:rsidRDefault="00F2030B" w:rsidP="00F20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C1F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二类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0B" w:rsidRPr="003C1F7E" w:rsidRDefault="00F2030B" w:rsidP="00F203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C1F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教授                           研究员                        其他正高级专业技术人员          </w:t>
            </w:r>
            <w:r w:rsidR="001326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</w:t>
            </w:r>
            <w:r w:rsidR="00252C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3C1F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司局级管理岗位人员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0B" w:rsidRPr="003C1F7E" w:rsidRDefault="00F2030B" w:rsidP="00F203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C1F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副高级专业技术职务人员            </w:t>
            </w:r>
            <w:r w:rsidR="00252C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</w:t>
            </w:r>
            <w:r w:rsidRPr="003C1F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处级管理岗位人员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0B" w:rsidRPr="003C1F7E" w:rsidRDefault="00F2030B" w:rsidP="00F203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C1F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火车软席（软座、软卧）、高铁/动车一等座，全列软席列车一等软座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0B" w:rsidRPr="003C1F7E" w:rsidRDefault="00F2030B" w:rsidP="00F20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C1F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30B" w:rsidRPr="003C1F7E" w:rsidRDefault="00F2030B" w:rsidP="00F20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C1F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经济舱</w:t>
            </w:r>
          </w:p>
        </w:tc>
      </w:tr>
      <w:tr w:rsidR="00F2030B" w:rsidRPr="003C1F7E" w:rsidTr="00252CB7">
        <w:trPr>
          <w:trHeight w:val="13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0B" w:rsidRPr="003C1F7E" w:rsidRDefault="00F2030B" w:rsidP="00F20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C1F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三类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0B" w:rsidRPr="003C1F7E" w:rsidRDefault="00F2030B" w:rsidP="00F203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C1F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其余人员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0B" w:rsidRPr="003C1F7E" w:rsidRDefault="00F2030B" w:rsidP="00F203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C1F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其余人员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0B" w:rsidRPr="003C1F7E" w:rsidRDefault="00F2030B" w:rsidP="00F203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C1F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火车硬席（硬座、硬卧），高铁/动车二等座，全列软席列车二等软座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0B" w:rsidRPr="003C1F7E" w:rsidRDefault="00F2030B" w:rsidP="00F20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C1F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30B" w:rsidRPr="003C1F7E" w:rsidRDefault="00F2030B" w:rsidP="00F20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C1F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经济舱</w:t>
            </w:r>
          </w:p>
        </w:tc>
      </w:tr>
    </w:tbl>
    <w:p w:rsidR="00F2030B" w:rsidRPr="00F2030B" w:rsidRDefault="00F2030B" w:rsidP="00F2030B">
      <w:pPr>
        <w:rPr>
          <w:b/>
          <w:sz w:val="28"/>
          <w:szCs w:val="28"/>
        </w:rPr>
      </w:pPr>
      <w:r w:rsidRPr="00F2030B">
        <w:rPr>
          <w:rFonts w:hint="eastAsia"/>
          <w:b/>
          <w:sz w:val="28"/>
          <w:szCs w:val="28"/>
        </w:rPr>
        <w:lastRenderedPageBreak/>
        <w:t>三、学生出差差旅费报销标准</w:t>
      </w:r>
    </w:p>
    <w:tbl>
      <w:tblPr>
        <w:tblW w:w="10207" w:type="dxa"/>
        <w:tblInd w:w="-34" w:type="dxa"/>
        <w:tblLook w:val="04A0"/>
      </w:tblPr>
      <w:tblGrid>
        <w:gridCol w:w="3545"/>
        <w:gridCol w:w="1984"/>
        <w:gridCol w:w="2410"/>
        <w:gridCol w:w="2268"/>
      </w:tblGrid>
      <w:tr w:rsidR="00F2030B" w:rsidRPr="00F2030B" w:rsidTr="00252CB7">
        <w:trPr>
          <w:trHeight w:val="627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0B" w:rsidRPr="00F2030B" w:rsidRDefault="00F2030B" w:rsidP="00F2030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203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出差目的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0B" w:rsidRPr="00F2030B" w:rsidRDefault="00F2030B" w:rsidP="00F2030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203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城市间交通费标准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0B" w:rsidRPr="00F2030B" w:rsidRDefault="00F2030B" w:rsidP="00F2030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203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住宿费标准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30B" w:rsidRPr="00F2030B" w:rsidRDefault="00F2030B" w:rsidP="00F2030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203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伙食补助和市内交通费</w:t>
            </w:r>
          </w:p>
        </w:tc>
      </w:tr>
      <w:tr w:rsidR="00F2030B" w:rsidRPr="00F2030B" w:rsidTr="00252CB7">
        <w:trPr>
          <w:trHeight w:val="799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0B" w:rsidRPr="00F2030B" w:rsidRDefault="00F2030B" w:rsidP="00F20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0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经学校批准参加比赛、调研等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0B" w:rsidRPr="00F2030B" w:rsidRDefault="00F2030B" w:rsidP="00F20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0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三类人员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0B" w:rsidRPr="00F2030B" w:rsidRDefault="00F2030B" w:rsidP="00F20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0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三类人员标准一半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30B" w:rsidRPr="00F2030B" w:rsidRDefault="00F2030B" w:rsidP="00F20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0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三类人员标准一半</w:t>
            </w:r>
          </w:p>
        </w:tc>
      </w:tr>
      <w:tr w:rsidR="00F2030B" w:rsidRPr="00F2030B" w:rsidTr="00252CB7">
        <w:trPr>
          <w:trHeight w:val="799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0B" w:rsidRPr="00F2030B" w:rsidRDefault="00F2030B" w:rsidP="00F20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0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参与科研、教学等活动需出差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0B" w:rsidRPr="00F2030B" w:rsidRDefault="00F2030B" w:rsidP="00F20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0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三类人员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0B" w:rsidRPr="00F2030B" w:rsidRDefault="00F2030B" w:rsidP="00F20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0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三类人员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30B" w:rsidRPr="00F2030B" w:rsidRDefault="00F2030B" w:rsidP="00F20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0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三类人员</w:t>
            </w:r>
          </w:p>
        </w:tc>
      </w:tr>
      <w:tr w:rsidR="00F2030B" w:rsidRPr="00F2030B" w:rsidTr="00252CB7">
        <w:trPr>
          <w:trHeight w:val="799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0B" w:rsidRPr="00F2030B" w:rsidRDefault="00F2030B" w:rsidP="00F20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0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本科生实习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0B" w:rsidRPr="00F2030B" w:rsidRDefault="00F2030B" w:rsidP="00F20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0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三类人员一半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0B" w:rsidRPr="00F2030B" w:rsidRDefault="00F2030B" w:rsidP="00F20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0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三类人员一半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30B" w:rsidRPr="00F2030B" w:rsidRDefault="00F2030B" w:rsidP="00F20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0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三类人员一半</w:t>
            </w:r>
          </w:p>
        </w:tc>
      </w:tr>
    </w:tbl>
    <w:p w:rsidR="00904764" w:rsidRDefault="00904764" w:rsidP="00904764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</w:t>
      </w:r>
      <w:r w:rsidRPr="00904764">
        <w:rPr>
          <w:rFonts w:hint="eastAsia"/>
          <w:b/>
          <w:sz w:val="28"/>
          <w:szCs w:val="28"/>
        </w:rPr>
        <w:t>《天津商业大学差旅费管理办法》附件及说明</w:t>
      </w:r>
    </w:p>
    <w:tbl>
      <w:tblPr>
        <w:tblW w:w="10261" w:type="dxa"/>
        <w:tblInd w:w="-73" w:type="dxa"/>
        <w:tblLook w:val="04A0"/>
      </w:tblPr>
      <w:tblGrid>
        <w:gridCol w:w="724"/>
        <w:gridCol w:w="4253"/>
        <w:gridCol w:w="5284"/>
      </w:tblGrid>
      <w:tr w:rsidR="00904764" w:rsidRPr="00904764" w:rsidTr="00252CB7">
        <w:trPr>
          <w:trHeight w:val="7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64" w:rsidRPr="00904764" w:rsidRDefault="00904764" w:rsidP="0090476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0476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64" w:rsidRPr="00904764" w:rsidRDefault="00904764" w:rsidP="0090476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0476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单据名称</w:t>
            </w:r>
          </w:p>
        </w:tc>
        <w:tc>
          <w:tcPr>
            <w:tcW w:w="5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64" w:rsidRPr="00904764" w:rsidRDefault="00904764" w:rsidP="0090476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0476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用途</w:t>
            </w:r>
          </w:p>
        </w:tc>
      </w:tr>
      <w:tr w:rsidR="00904764" w:rsidRPr="00904764" w:rsidTr="00252CB7">
        <w:trPr>
          <w:trHeight w:val="7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64" w:rsidRPr="00904764" w:rsidRDefault="00904764" w:rsidP="009047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47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64" w:rsidRPr="00904764" w:rsidRDefault="00904764" w:rsidP="009047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47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《天津商业大学出差申请表》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64" w:rsidRPr="00904764" w:rsidRDefault="00904764" w:rsidP="00252C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47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凡因公到常驻地以外地区出差都要提前填写出差申请表</w:t>
            </w:r>
          </w:p>
        </w:tc>
      </w:tr>
      <w:tr w:rsidR="00904764" w:rsidRPr="00904764" w:rsidTr="00252CB7">
        <w:trPr>
          <w:trHeight w:val="799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64" w:rsidRPr="00904764" w:rsidRDefault="00904764" w:rsidP="009047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47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64" w:rsidRPr="00904764" w:rsidRDefault="00904764" w:rsidP="009047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47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《天津商业大学住宿证明》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64" w:rsidRPr="00904764" w:rsidRDefault="00904764" w:rsidP="009047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47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（1）由对方单位提供住宿的； </w:t>
            </w:r>
          </w:p>
        </w:tc>
      </w:tr>
      <w:tr w:rsidR="00904764" w:rsidRPr="00904764" w:rsidTr="00252CB7">
        <w:trPr>
          <w:trHeight w:val="79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764" w:rsidRPr="00904764" w:rsidRDefault="00904764" w:rsidP="009047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764" w:rsidRPr="00904764" w:rsidRDefault="00904764" w:rsidP="009047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64" w:rsidRPr="00904764" w:rsidRDefault="00904764" w:rsidP="009047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47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（2）开展野外调研、社会调查、学生实习等工作，住在帐篷、农场、科研基地、宿舍和教室等不收取住宿费的；</w:t>
            </w:r>
          </w:p>
        </w:tc>
      </w:tr>
      <w:tr w:rsidR="00904764" w:rsidRPr="00904764" w:rsidTr="00252CB7">
        <w:trPr>
          <w:trHeight w:val="79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764" w:rsidRPr="00904764" w:rsidRDefault="00904764" w:rsidP="009047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764" w:rsidRPr="00904764" w:rsidRDefault="00904764" w:rsidP="009047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64" w:rsidRPr="00904764" w:rsidRDefault="00904764" w:rsidP="009047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47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（3）受邀参加学术会议、研讨会、评审会、座谈会等，邀请方负担住宿费的。 </w:t>
            </w:r>
          </w:p>
        </w:tc>
      </w:tr>
      <w:tr w:rsidR="00904764" w:rsidRPr="00904764" w:rsidTr="00252CB7">
        <w:trPr>
          <w:trHeight w:val="7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64" w:rsidRPr="00904764" w:rsidRDefault="00904764" w:rsidP="009047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47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64" w:rsidRPr="00904764" w:rsidRDefault="00904764" w:rsidP="009047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47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《天津商业大学住宿标准申请说明》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64" w:rsidRPr="00904764" w:rsidRDefault="00904764" w:rsidP="009047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47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用于师生开展野外调研、社会调查、学生实习等工作，住在帐篷、农场、科研基地、宿舍和教室等，发生住宿费但无法取得住宿发票的。</w:t>
            </w:r>
          </w:p>
        </w:tc>
      </w:tr>
      <w:tr w:rsidR="00904764" w:rsidRPr="00904764" w:rsidTr="00252CB7">
        <w:trPr>
          <w:trHeight w:val="7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64" w:rsidRPr="00904764" w:rsidRDefault="00904764" w:rsidP="009047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47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64" w:rsidRPr="00904764" w:rsidRDefault="00904764" w:rsidP="001326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47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《天津商业大学火车票、飞机票遗失情况说明》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64" w:rsidRPr="00904764" w:rsidRDefault="00904764" w:rsidP="009047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47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用于因特殊情况不慎丢失火车票或飞机票等交通工具票据，同时应附相关证明材料如火车票或飞机票订单、登机牌等。</w:t>
            </w:r>
          </w:p>
        </w:tc>
      </w:tr>
      <w:tr w:rsidR="00904764" w:rsidRPr="00904764" w:rsidTr="00252CB7">
        <w:trPr>
          <w:trHeight w:val="7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64" w:rsidRPr="00904764" w:rsidRDefault="00904764" w:rsidP="009047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47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64" w:rsidRPr="00904764" w:rsidRDefault="00904764" w:rsidP="009047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47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《天津商业大学票据遗失情况说明》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64" w:rsidRPr="00904764" w:rsidRDefault="00904764" w:rsidP="009047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47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用于发票丢失时填写，同时应附对方单位发票专用章的发票存根联、记账联复印件等材料。</w:t>
            </w:r>
          </w:p>
        </w:tc>
      </w:tr>
      <w:tr w:rsidR="00904764" w:rsidRPr="00904764" w:rsidTr="00252CB7">
        <w:trPr>
          <w:trHeight w:val="7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64" w:rsidRPr="00904764" w:rsidRDefault="00904764" w:rsidP="009047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47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64" w:rsidRPr="00904764" w:rsidRDefault="00904764" w:rsidP="009047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47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《天津商业大学外单位负担城市间交通费及住宿费情况说明》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64" w:rsidRPr="00904764" w:rsidRDefault="00904764" w:rsidP="009047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47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用于出差期间由其他单位负担部分或者全部城市间交通费</w:t>
            </w:r>
            <w:r w:rsidR="006740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及住宿费</w:t>
            </w:r>
            <w:r w:rsidRPr="009047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且无法提供有效证明的。</w:t>
            </w:r>
          </w:p>
        </w:tc>
      </w:tr>
      <w:tr w:rsidR="00904764" w:rsidRPr="00904764" w:rsidTr="00252CB7">
        <w:trPr>
          <w:trHeight w:val="7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64" w:rsidRPr="00904764" w:rsidRDefault="00904764" w:rsidP="009047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47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64" w:rsidRPr="00904764" w:rsidRDefault="00904764" w:rsidP="009047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47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《天津商业大学本市因公外出住宿申请表》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64" w:rsidRPr="00904764" w:rsidRDefault="00904764" w:rsidP="009047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47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在本市区域内因公外出一般不安排住宿，因工作需要确需住宿的填写此表并报部门负责人批准。</w:t>
            </w:r>
          </w:p>
        </w:tc>
      </w:tr>
    </w:tbl>
    <w:p w:rsidR="00F2030B" w:rsidRPr="00904764" w:rsidRDefault="00F2030B" w:rsidP="00904764">
      <w:pPr>
        <w:rPr>
          <w:sz w:val="28"/>
          <w:szCs w:val="28"/>
        </w:rPr>
      </w:pPr>
    </w:p>
    <w:sectPr w:rsidR="00F2030B" w:rsidRPr="00904764" w:rsidSect="00252CB7">
      <w:footerReference w:type="default" r:id="rId6"/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096" w:rsidRDefault="00516096" w:rsidP="003C1F7E">
      <w:r>
        <w:separator/>
      </w:r>
    </w:p>
  </w:endnote>
  <w:endnote w:type="continuationSeparator" w:id="1">
    <w:p w:rsidR="00516096" w:rsidRDefault="00516096" w:rsidP="003C1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08229"/>
      <w:docPartObj>
        <w:docPartGallery w:val="Page Numbers (Bottom of Page)"/>
        <w:docPartUnique/>
      </w:docPartObj>
    </w:sdtPr>
    <w:sdtContent>
      <w:p w:rsidR="00C6510E" w:rsidRDefault="00382A1A" w:rsidP="00C6510E">
        <w:pPr>
          <w:pStyle w:val="a4"/>
          <w:jc w:val="center"/>
        </w:pPr>
        <w:fldSimple w:instr=" PAGE   \* MERGEFORMAT ">
          <w:r w:rsidR="006740C7" w:rsidRPr="006740C7">
            <w:rPr>
              <w:noProof/>
              <w:lang w:val="zh-CN"/>
            </w:rPr>
            <w:t>2</w:t>
          </w:r>
        </w:fldSimple>
      </w:p>
    </w:sdtContent>
  </w:sdt>
  <w:p w:rsidR="00C6510E" w:rsidRDefault="00C6510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096" w:rsidRDefault="00516096" w:rsidP="003C1F7E">
      <w:r>
        <w:separator/>
      </w:r>
    </w:p>
  </w:footnote>
  <w:footnote w:type="continuationSeparator" w:id="1">
    <w:p w:rsidR="00516096" w:rsidRDefault="00516096" w:rsidP="003C1F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1F7E"/>
    <w:rsid w:val="001326F9"/>
    <w:rsid w:val="00252CB7"/>
    <w:rsid w:val="00382A1A"/>
    <w:rsid w:val="003C1F7E"/>
    <w:rsid w:val="004D1F26"/>
    <w:rsid w:val="00516096"/>
    <w:rsid w:val="006740C7"/>
    <w:rsid w:val="00904764"/>
    <w:rsid w:val="00A6605F"/>
    <w:rsid w:val="00B45E20"/>
    <w:rsid w:val="00C134FB"/>
    <w:rsid w:val="00C6510E"/>
    <w:rsid w:val="00D9266C"/>
    <w:rsid w:val="00E85573"/>
    <w:rsid w:val="00F20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F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1F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1F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1F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1F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221</Words>
  <Characters>1260</Characters>
  <Application>Microsoft Office Word</Application>
  <DocSecurity>0</DocSecurity>
  <Lines>10</Lines>
  <Paragraphs>2</Paragraphs>
  <ScaleCrop>false</ScaleCrop>
  <Company>MS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7</cp:revision>
  <cp:lastPrinted>2017-11-01T02:13:00Z</cp:lastPrinted>
  <dcterms:created xsi:type="dcterms:W3CDTF">2017-11-01T01:38:00Z</dcterms:created>
  <dcterms:modified xsi:type="dcterms:W3CDTF">2017-11-21T03:57:00Z</dcterms:modified>
</cp:coreProperties>
</file>